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B22D6F" w:rsidRPr="00C84048" w:rsidRDefault="00B22D6F" w:rsidP="00B22D6F">
      <w:pPr>
        <w:ind w:firstLine="0"/>
        <w:jc w:val="both"/>
        <w:rPr>
          <w:rFonts w:cs="Times New Roman"/>
          <w:szCs w:val="24"/>
        </w:rPr>
      </w:pPr>
    </w:p>
    <w:p w:rsidR="00B22D6F" w:rsidRPr="00C84048" w:rsidRDefault="00B22D6F" w:rsidP="00B22D6F">
      <w:pPr>
        <w:ind w:firstLine="0"/>
        <w:jc w:val="both"/>
        <w:rPr>
          <w:rFonts w:cs="Times New Roman"/>
          <w:szCs w:val="24"/>
        </w:rPr>
      </w:pPr>
    </w:p>
    <w:p w:rsidR="00B22D6F" w:rsidRPr="00C84048" w:rsidRDefault="00B22D6F" w:rsidP="00B22D6F">
      <w:pPr>
        <w:ind w:firstLine="0"/>
        <w:jc w:val="both"/>
        <w:rPr>
          <w:rFonts w:cs="Times New Roman"/>
          <w:szCs w:val="24"/>
        </w:rPr>
      </w:pPr>
    </w:p>
    <w:p w:rsidR="00B22D6F" w:rsidRPr="00C84048" w:rsidRDefault="00B22D6F" w:rsidP="00B22D6F">
      <w:pPr>
        <w:ind w:firstLine="0"/>
        <w:jc w:val="both"/>
        <w:rPr>
          <w:rFonts w:cs="Times New Roman"/>
          <w:szCs w:val="24"/>
        </w:rPr>
      </w:pPr>
    </w:p>
    <w:p w:rsidR="00B22D6F" w:rsidRPr="00C84048" w:rsidRDefault="00CB1610" w:rsidP="00B22D6F">
      <w:pPr>
        <w:ind w:firstLine="0"/>
        <w:rPr>
          <w:rFonts w:cs="Times New Roman"/>
          <w:b/>
          <w:szCs w:val="24"/>
        </w:rPr>
      </w:pPr>
      <w:r w:rsidRPr="00C84048">
        <w:rPr>
          <w:rFonts w:cs="Times New Roman"/>
          <w:b/>
          <w:szCs w:val="24"/>
        </w:rPr>
        <w:t>Age of Innocence</w:t>
      </w:r>
    </w:p>
    <w:p w:rsidR="00B22D6F" w:rsidRPr="00C84048" w:rsidRDefault="00B22D6F" w:rsidP="00B22D6F">
      <w:pPr>
        <w:ind w:firstLine="0"/>
        <w:rPr>
          <w:rFonts w:cs="Times New Roman"/>
          <w:szCs w:val="24"/>
        </w:rPr>
      </w:pPr>
    </w:p>
    <w:p w:rsidR="00B22D6F" w:rsidRPr="00C84048" w:rsidRDefault="00B22D6F" w:rsidP="00B22D6F">
      <w:pPr>
        <w:ind w:firstLine="0"/>
        <w:rPr>
          <w:rFonts w:cs="Times New Roman"/>
          <w:szCs w:val="24"/>
        </w:rPr>
      </w:pPr>
    </w:p>
    <w:p w:rsidR="00B22D6F" w:rsidRPr="00C84048" w:rsidRDefault="00CB1610" w:rsidP="00B22D6F">
      <w:pPr>
        <w:ind w:firstLine="0"/>
        <w:rPr>
          <w:rFonts w:cs="Times New Roman"/>
          <w:szCs w:val="24"/>
        </w:rPr>
      </w:pPr>
      <w:r w:rsidRPr="00C84048">
        <w:rPr>
          <w:rFonts w:cs="Times New Roman"/>
          <w:szCs w:val="24"/>
        </w:rPr>
        <w:t>Name</w:t>
      </w:r>
    </w:p>
    <w:p w:rsidR="00B22D6F" w:rsidRPr="00C84048" w:rsidRDefault="00CB1610" w:rsidP="00B22D6F">
      <w:pPr>
        <w:ind w:firstLine="0"/>
        <w:rPr>
          <w:rFonts w:cs="Times New Roman"/>
          <w:szCs w:val="24"/>
        </w:rPr>
      </w:pPr>
      <w:r w:rsidRPr="00C84048">
        <w:rPr>
          <w:rFonts w:cs="Times New Roman"/>
          <w:szCs w:val="24"/>
        </w:rPr>
        <w:t>Affiliation</w:t>
      </w:r>
    </w:p>
    <w:p w:rsidR="00B22D6F" w:rsidRPr="00C84048" w:rsidRDefault="00CB1610" w:rsidP="00B22D6F">
      <w:pPr>
        <w:ind w:firstLine="0"/>
        <w:rPr>
          <w:rFonts w:cs="Times New Roman"/>
          <w:szCs w:val="24"/>
        </w:rPr>
      </w:pPr>
      <w:r w:rsidRPr="00C84048">
        <w:rPr>
          <w:rFonts w:cs="Times New Roman"/>
          <w:szCs w:val="24"/>
        </w:rPr>
        <w:t>Date</w:t>
      </w:r>
    </w:p>
    <w:p w:rsidR="00B22D6F" w:rsidRPr="00C84048" w:rsidRDefault="00B22D6F" w:rsidP="00B22D6F">
      <w:pPr>
        <w:ind w:firstLine="0"/>
        <w:rPr>
          <w:rFonts w:cs="Times New Roman"/>
          <w:szCs w:val="24"/>
        </w:rPr>
      </w:pPr>
    </w:p>
    <w:p w:rsidR="00B22D6F" w:rsidRPr="00C84048" w:rsidRDefault="00B22D6F" w:rsidP="00B22D6F">
      <w:pPr>
        <w:ind w:firstLine="0"/>
        <w:rPr>
          <w:rFonts w:cs="Times New Roman"/>
          <w:szCs w:val="24"/>
        </w:rPr>
      </w:pPr>
    </w:p>
    <w:p w:rsidR="00B22D6F" w:rsidRPr="00C84048" w:rsidRDefault="00B22D6F" w:rsidP="00B22D6F">
      <w:pPr>
        <w:ind w:firstLine="0"/>
        <w:rPr>
          <w:rFonts w:cs="Times New Roman"/>
          <w:szCs w:val="24"/>
        </w:rPr>
      </w:pPr>
    </w:p>
    <w:p w:rsidR="00B22D6F" w:rsidRPr="00C84048" w:rsidRDefault="00B22D6F" w:rsidP="00B22D6F">
      <w:pPr>
        <w:ind w:firstLine="0"/>
        <w:rPr>
          <w:rFonts w:cs="Times New Roman"/>
          <w:szCs w:val="24"/>
        </w:rPr>
      </w:pPr>
    </w:p>
    <w:p w:rsidR="00B22D6F" w:rsidRPr="00C84048" w:rsidRDefault="00B22D6F">
      <w:pPr>
        <w:rPr>
          <w:rFonts w:cs="Times New Roman"/>
          <w:szCs w:val="24"/>
        </w:rPr>
      </w:pPr>
    </w:p>
    <w:p w:rsidR="00B22D6F" w:rsidRPr="00C84048" w:rsidRDefault="00B22D6F">
      <w:pPr>
        <w:rPr>
          <w:rFonts w:cs="Times New Roman"/>
          <w:szCs w:val="24"/>
        </w:rPr>
      </w:pPr>
    </w:p>
    <w:p w:rsidR="00B22D6F" w:rsidRPr="00C84048" w:rsidRDefault="00B22D6F">
      <w:pPr>
        <w:rPr>
          <w:rFonts w:cs="Times New Roman"/>
          <w:szCs w:val="24"/>
        </w:rPr>
      </w:pPr>
    </w:p>
    <w:p w:rsidR="00B22D6F" w:rsidRPr="00C84048" w:rsidRDefault="00B22D6F">
      <w:pPr>
        <w:rPr>
          <w:rFonts w:cs="Times New Roman"/>
          <w:szCs w:val="24"/>
        </w:rPr>
      </w:pPr>
    </w:p>
    <w:p w:rsidR="00B22D6F" w:rsidRPr="00C84048" w:rsidRDefault="00CB1610" w:rsidP="00B22D6F">
      <w:pPr>
        <w:ind w:firstLine="0"/>
        <w:rPr>
          <w:rFonts w:cs="Times New Roman"/>
          <w:b/>
          <w:szCs w:val="24"/>
        </w:rPr>
      </w:pPr>
      <w:r w:rsidRPr="00C84048">
        <w:rPr>
          <w:rFonts w:cs="Times New Roman"/>
          <w:b/>
          <w:szCs w:val="24"/>
        </w:rPr>
        <w:t>Age of Innocence</w:t>
      </w:r>
    </w:p>
    <w:p w:rsidR="00B22D6F" w:rsidRPr="00C84048" w:rsidRDefault="00CB1610" w:rsidP="00B22D6F">
      <w:pPr>
        <w:rPr>
          <w:rFonts w:cs="Times New Roman"/>
          <w:szCs w:val="24"/>
        </w:rPr>
      </w:pPr>
      <w:r w:rsidRPr="00C84048">
        <w:rPr>
          <w:rFonts w:cs="Times New Roman"/>
          <w:noProof/>
          <w:szCs w:val="24"/>
        </w:rPr>
        <w:drawing>
          <wp:inline distT="0" distB="0" distL="0" distR="0">
            <wp:extent cx="2905125" cy="4238625"/>
            <wp:effectExtent l="0" t="0" r="9525" b="9525"/>
            <wp:docPr id="1" name="Picture 1" descr="C:\Users\SATELITE\Downloads\innosen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091107" name="Picture 1" descr="C:\Users\SATELITE\Downloads\innosence.jpg"/>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2905125" cy="4238625"/>
                    </a:xfrm>
                    <a:prstGeom prst="rect">
                      <a:avLst/>
                    </a:prstGeom>
                    <a:noFill/>
                    <a:ln>
                      <a:noFill/>
                    </a:ln>
                  </pic:spPr>
                </pic:pic>
              </a:graphicData>
            </a:graphic>
          </wp:inline>
        </w:drawing>
      </w:r>
    </w:p>
    <w:p w:rsidR="00780C69" w:rsidRPr="00C84048" w:rsidRDefault="00CB1610" w:rsidP="00030B28">
      <w:pPr>
        <w:jc w:val="both"/>
        <w:rPr>
          <w:rFonts w:cs="Times New Roman"/>
          <w:szCs w:val="24"/>
        </w:rPr>
      </w:pPr>
      <w:r w:rsidRPr="00C84048">
        <w:rPr>
          <w:rFonts w:cs="Times New Roman"/>
          <w:szCs w:val="24"/>
        </w:rPr>
        <w:t xml:space="preserve"> Edith Wharton and martin Scorsese's age of innocence is a typical story that displays the social order's lives, and the privileged upper class, the actors, must live </w:t>
      </w:r>
      <w:r w:rsidR="00D45B60" w:rsidRPr="00C84048">
        <w:rPr>
          <w:rFonts w:cs="Times New Roman"/>
          <w:szCs w:val="24"/>
        </w:rPr>
        <w:t xml:space="preserve">accordingly. The old times of </w:t>
      </w:r>
      <w:r w:rsidR="00E21131" w:rsidRPr="00C84048">
        <w:rPr>
          <w:rFonts w:cs="Times New Roman"/>
          <w:szCs w:val="24"/>
        </w:rPr>
        <w:t>New</w:t>
      </w:r>
      <w:r w:rsidR="00D45B60" w:rsidRPr="00C84048">
        <w:rPr>
          <w:rFonts w:cs="Times New Roman"/>
          <w:szCs w:val="24"/>
        </w:rPr>
        <w:t xml:space="preserve"> York were a deep, valued placed of reputation and </w:t>
      </w:r>
      <w:r w:rsidR="00713F62" w:rsidRPr="00C84048">
        <w:rPr>
          <w:rFonts w:cs="Times New Roman"/>
          <w:szCs w:val="24"/>
        </w:rPr>
        <w:t>conduct. The majority</w:t>
      </w:r>
      <w:r w:rsidR="00D45B60" w:rsidRPr="00C84048">
        <w:rPr>
          <w:rFonts w:cs="Times New Roman"/>
          <w:szCs w:val="24"/>
        </w:rPr>
        <w:t xml:space="preserve"> of the individuals living a luxurious life are trapped in the social code of </w:t>
      </w:r>
      <w:r w:rsidR="00713F62" w:rsidRPr="00C84048">
        <w:rPr>
          <w:rFonts w:cs="Times New Roman"/>
          <w:szCs w:val="24"/>
        </w:rPr>
        <w:t>conduct; this</w:t>
      </w:r>
      <w:r w:rsidR="00D45B60" w:rsidRPr="00C84048">
        <w:rPr>
          <w:rFonts w:cs="Times New Roman"/>
          <w:szCs w:val="24"/>
        </w:rPr>
        <w:t xml:space="preserve"> leads to whispered communication and </w:t>
      </w:r>
      <w:r w:rsidR="00E21131" w:rsidRPr="00C84048">
        <w:rPr>
          <w:rFonts w:cs="Times New Roman"/>
          <w:szCs w:val="24"/>
        </w:rPr>
        <w:t>rumors</w:t>
      </w:r>
      <w:r w:rsidR="00D45B60" w:rsidRPr="00C84048">
        <w:rPr>
          <w:rFonts w:cs="Times New Roman"/>
          <w:szCs w:val="24"/>
        </w:rPr>
        <w:t xml:space="preserve"> through the set </w:t>
      </w:r>
      <w:r w:rsidR="00713F62" w:rsidRPr="00C84048">
        <w:rPr>
          <w:rFonts w:cs="Times New Roman"/>
          <w:szCs w:val="24"/>
        </w:rPr>
        <w:t>codes. During</w:t>
      </w:r>
      <w:r w:rsidR="00D45B60" w:rsidRPr="00C84048">
        <w:rPr>
          <w:rFonts w:cs="Times New Roman"/>
          <w:szCs w:val="24"/>
        </w:rPr>
        <w:t xml:space="preserve"> mealtime, viewers begin to learn </w:t>
      </w:r>
      <w:r w:rsidRPr="00C84048">
        <w:rPr>
          <w:rFonts w:cs="Times New Roman"/>
          <w:szCs w:val="24"/>
        </w:rPr>
        <w:t xml:space="preserve">about </w:t>
      </w:r>
      <w:r w:rsidR="00713F62" w:rsidRPr="00C84048">
        <w:rPr>
          <w:rFonts w:cs="Times New Roman"/>
          <w:szCs w:val="24"/>
        </w:rPr>
        <w:t>Ellen</w:t>
      </w:r>
      <w:r w:rsidRPr="00C84048">
        <w:rPr>
          <w:rFonts w:cs="Times New Roman"/>
          <w:szCs w:val="24"/>
        </w:rPr>
        <w:t xml:space="preserve"> Olenska in compliance with the principles of </w:t>
      </w:r>
      <w:r w:rsidR="00713F62" w:rsidRPr="00C84048">
        <w:rPr>
          <w:rFonts w:cs="Times New Roman"/>
          <w:szCs w:val="24"/>
        </w:rPr>
        <w:t>conduct. Ellen’s</w:t>
      </w:r>
      <w:r w:rsidRPr="00C84048">
        <w:rPr>
          <w:rFonts w:cs="Times New Roman"/>
          <w:szCs w:val="24"/>
        </w:rPr>
        <w:t xml:space="preserve"> actions gaze and reveal the definitive </w:t>
      </w:r>
      <w:r w:rsidR="00713F62" w:rsidRPr="00C84048">
        <w:rPr>
          <w:rFonts w:cs="Times New Roman"/>
          <w:szCs w:val="24"/>
        </w:rPr>
        <w:t>account. Martin</w:t>
      </w:r>
      <w:r w:rsidRPr="00C84048">
        <w:rPr>
          <w:rFonts w:cs="Times New Roman"/>
          <w:szCs w:val="24"/>
        </w:rPr>
        <w:t xml:space="preserve"> tried to stay true to </w:t>
      </w:r>
      <w:r w:rsidR="00713F62" w:rsidRPr="00C84048">
        <w:rPr>
          <w:rFonts w:cs="Times New Roman"/>
          <w:szCs w:val="24"/>
        </w:rPr>
        <w:t>Edith’s</w:t>
      </w:r>
      <w:r w:rsidRPr="00C84048">
        <w:rPr>
          <w:rFonts w:cs="Times New Roman"/>
          <w:szCs w:val="24"/>
        </w:rPr>
        <w:t xml:space="preserve"> novel and achieves through the utilization of </w:t>
      </w:r>
      <w:r w:rsidR="00713F62" w:rsidRPr="00C84048">
        <w:rPr>
          <w:rFonts w:cs="Times New Roman"/>
          <w:szCs w:val="24"/>
        </w:rPr>
        <w:t>scoring, décor, camera</w:t>
      </w:r>
      <w:r w:rsidRPr="00C84048">
        <w:rPr>
          <w:rFonts w:cs="Times New Roman"/>
          <w:szCs w:val="24"/>
        </w:rPr>
        <w:t xml:space="preserve"> movement, and voice-over narration</w:t>
      </w:r>
      <w:r w:rsidR="00C84048" w:rsidRPr="00C84048">
        <w:rPr>
          <w:rFonts w:cs="Times New Roman"/>
          <w:szCs w:val="24"/>
        </w:rPr>
        <w:t xml:space="preserve"> </w:t>
      </w:r>
      <w:r w:rsidR="00C84048" w:rsidRPr="00C84048">
        <w:rPr>
          <w:rFonts w:cs="Times New Roman"/>
          <w:szCs w:val="24"/>
          <w:shd w:val="clear" w:color="auto" w:fill="FFFFFF"/>
        </w:rPr>
        <w:t>(Casillo, 2014)</w:t>
      </w:r>
      <w:r w:rsidRPr="00C84048">
        <w:rPr>
          <w:rFonts w:cs="Times New Roman"/>
          <w:szCs w:val="24"/>
        </w:rPr>
        <w:t xml:space="preserve">. </w:t>
      </w:r>
    </w:p>
    <w:p w:rsidR="005F06AB" w:rsidRPr="00C84048" w:rsidRDefault="00CB1610" w:rsidP="00B22D6F">
      <w:pPr>
        <w:ind w:firstLine="0"/>
        <w:jc w:val="both"/>
        <w:rPr>
          <w:rFonts w:cs="Times New Roman"/>
          <w:szCs w:val="24"/>
        </w:rPr>
      </w:pPr>
      <w:r w:rsidRPr="00C84048">
        <w:rPr>
          <w:rFonts w:cs="Times New Roman"/>
          <w:szCs w:val="24"/>
        </w:rPr>
        <w:t xml:space="preserve"> </w:t>
      </w:r>
      <w:r w:rsidR="00030B28" w:rsidRPr="00C84048">
        <w:rPr>
          <w:rFonts w:cs="Times New Roman"/>
          <w:szCs w:val="24"/>
        </w:rPr>
        <w:tab/>
      </w:r>
      <w:r w:rsidRPr="00C84048">
        <w:rPr>
          <w:rFonts w:cs="Times New Roman"/>
          <w:szCs w:val="24"/>
        </w:rPr>
        <w:t xml:space="preserve">It is challenging to find a crucial difference between the film and the novel since </w:t>
      </w:r>
      <w:r w:rsidR="00713F62" w:rsidRPr="00C84048">
        <w:rPr>
          <w:rFonts w:cs="Times New Roman"/>
          <w:szCs w:val="24"/>
        </w:rPr>
        <w:t>Scorsese</w:t>
      </w:r>
      <w:r w:rsidRPr="00C84048">
        <w:rPr>
          <w:rFonts w:cs="Times New Roman"/>
          <w:szCs w:val="24"/>
        </w:rPr>
        <w:t xml:space="preserve"> mirrored the film's </w:t>
      </w:r>
      <w:r w:rsidR="00713F62" w:rsidRPr="00C84048">
        <w:rPr>
          <w:rFonts w:cs="Times New Roman"/>
          <w:szCs w:val="24"/>
        </w:rPr>
        <w:t>reading experience impeccably. The majority of the narration and dialogue remained similar. However, in the story, the narrator is a bit judgmental of Ellen's actions. Scorsese manages to make the audience realize the importance of the events happening.</w:t>
      </w:r>
      <w:r w:rsidR="00D45B60" w:rsidRPr="00C84048">
        <w:rPr>
          <w:rFonts w:cs="Times New Roman"/>
          <w:szCs w:val="24"/>
        </w:rPr>
        <w:t xml:space="preserve"> </w:t>
      </w:r>
    </w:p>
    <w:p w:rsidR="00E21131" w:rsidRPr="00C84048" w:rsidRDefault="00CB1610" w:rsidP="00B22D6F">
      <w:pPr>
        <w:ind w:firstLine="0"/>
        <w:jc w:val="both"/>
        <w:rPr>
          <w:rFonts w:cs="Times New Roman"/>
          <w:szCs w:val="24"/>
        </w:rPr>
      </w:pPr>
      <w:r w:rsidRPr="00C84048">
        <w:rPr>
          <w:rFonts w:cs="Times New Roman"/>
          <w:szCs w:val="24"/>
        </w:rPr>
        <w:tab/>
      </w:r>
      <w:r w:rsidR="008D67FF" w:rsidRPr="00C84048">
        <w:rPr>
          <w:rFonts w:cs="Times New Roman"/>
          <w:szCs w:val="24"/>
        </w:rPr>
        <w:t xml:space="preserve">The mirrors and the paintings in "age of innocence" film play a crucial role in depicting the luxurious society differently. In the initial stages of the </w:t>
      </w:r>
      <w:r w:rsidR="00007022" w:rsidRPr="00C84048">
        <w:rPr>
          <w:rFonts w:cs="Times New Roman"/>
          <w:szCs w:val="24"/>
        </w:rPr>
        <w:t>film’s</w:t>
      </w:r>
      <w:r w:rsidR="008D67FF" w:rsidRPr="00C84048">
        <w:rPr>
          <w:rFonts w:cs="Times New Roman"/>
          <w:szCs w:val="24"/>
        </w:rPr>
        <w:t xml:space="preserve"> scene, the camera pans over a wall and a staircase that is extravagantly decorated with the </w:t>
      </w:r>
      <w:r w:rsidR="00007022" w:rsidRPr="00C84048">
        <w:rPr>
          <w:rFonts w:cs="Times New Roman"/>
          <w:szCs w:val="24"/>
        </w:rPr>
        <w:t>paintings. The</w:t>
      </w:r>
      <w:r w:rsidR="008D67FF" w:rsidRPr="00C84048">
        <w:rPr>
          <w:rFonts w:cs="Times New Roman"/>
          <w:szCs w:val="24"/>
        </w:rPr>
        <w:t xml:space="preserve"> paintings involve a set of design that reflects upon the character's </w:t>
      </w:r>
      <w:r w:rsidR="00007022" w:rsidRPr="00C84048">
        <w:rPr>
          <w:rFonts w:cs="Times New Roman"/>
          <w:szCs w:val="24"/>
        </w:rPr>
        <w:t>situation. Besides</w:t>
      </w:r>
      <w:r w:rsidR="008D67FF" w:rsidRPr="00C84048">
        <w:rPr>
          <w:rFonts w:cs="Times New Roman"/>
          <w:szCs w:val="24"/>
        </w:rPr>
        <w:t>, their conversation frame is crowded with household décor</w:t>
      </w:r>
      <w:r w:rsidR="00007022" w:rsidRPr="00C84048">
        <w:rPr>
          <w:rFonts w:cs="Times New Roman"/>
          <w:szCs w:val="24"/>
        </w:rPr>
        <w:t>, pictures</w:t>
      </w:r>
      <w:r w:rsidR="008D67FF" w:rsidRPr="00C84048">
        <w:rPr>
          <w:rFonts w:cs="Times New Roman"/>
          <w:szCs w:val="24"/>
        </w:rPr>
        <w:t xml:space="preserve">, and flowers </w:t>
      </w:r>
      <w:r w:rsidR="00007022" w:rsidRPr="00C84048">
        <w:rPr>
          <w:rFonts w:cs="Times New Roman"/>
          <w:szCs w:val="24"/>
        </w:rPr>
        <w:t xml:space="preserve">that depict their luxurious </w:t>
      </w:r>
      <w:r w:rsidR="002B38C3" w:rsidRPr="00C84048">
        <w:rPr>
          <w:rFonts w:cs="Times New Roman"/>
          <w:szCs w:val="24"/>
        </w:rPr>
        <w:t>lives. A series of themes and classical Strauss waltzes identifies characters such as Olenska</w:t>
      </w:r>
      <w:r w:rsidR="00C84048" w:rsidRPr="00C84048">
        <w:rPr>
          <w:rFonts w:cs="Times New Roman"/>
          <w:szCs w:val="24"/>
        </w:rPr>
        <w:t xml:space="preserve"> </w:t>
      </w:r>
      <w:r w:rsidR="00C84048" w:rsidRPr="00C84048">
        <w:rPr>
          <w:rFonts w:cs="Times New Roman"/>
          <w:szCs w:val="24"/>
          <w:shd w:val="clear" w:color="auto" w:fill="FFFFFF"/>
        </w:rPr>
        <w:t>(Schwarz, 2015)</w:t>
      </w:r>
      <w:r w:rsidR="002B38C3" w:rsidRPr="00C84048">
        <w:rPr>
          <w:rFonts w:cs="Times New Roman"/>
          <w:szCs w:val="24"/>
        </w:rPr>
        <w:t>.</w:t>
      </w:r>
    </w:p>
    <w:p w:rsidR="00B22D6F" w:rsidRPr="00C84048" w:rsidRDefault="00CB1610" w:rsidP="00E21131">
      <w:pPr>
        <w:jc w:val="both"/>
        <w:rPr>
          <w:rFonts w:cs="Times New Roman"/>
          <w:szCs w:val="24"/>
        </w:rPr>
      </w:pPr>
      <w:r w:rsidRPr="00C84048">
        <w:rPr>
          <w:rFonts w:cs="Times New Roman"/>
          <w:szCs w:val="24"/>
        </w:rPr>
        <w:t xml:space="preserve"> Although the music is not from the old New York period, Scorsese aims at a score that evokes different </w:t>
      </w:r>
      <w:r w:rsidR="00E21131" w:rsidRPr="00C84048">
        <w:rPr>
          <w:rFonts w:cs="Times New Roman"/>
          <w:szCs w:val="24"/>
        </w:rPr>
        <w:t>periods. Voice</w:t>
      </w:r>
      <w:r w:rsidRPr="00C84048">
        <w:rPr>
          <w:rFonts w:cs="Times New Roman"/>
          <w:szCs w:val="24"/>
        </w:rPr>
        <w:t>-over narration is crucial</w:t>
      </w:r>
      <w:r w:rsidR="00E21131" w:rsidRPr="00C84048">
        <w:rPr>
          <w:rFonts w:cs="Times New Roman"/>
          <w:szCs w:val="24"/>
        </w:rPr>
        <w:t xml:space="preserve"> in Scorsese's film since every unspoken aspect is learned from the narrator. Scorsese masters this technique as the narration is not seem excessive. In conclusion, most of the lines are extracted from the novel; thus, there is a proximity between the story and the </w:t>
      </w:r>
      <w:r w:rsidR="00C84048" w:rsidRPr="00C84048">
        <w:rPr>
          <w:rFonts w:cs="Times New Roman"/>
          <w:szCs w:val="24"/>
        </w:rPr>
        <w:t>scenes</w:t>
      </w:r>
      <w:r w:rsidR="00C84048" w:rsidRPr="00C84048">
        <w:rPr>
          <w:rFonts w:cs="Times New Roman"/>
          <w:szCs w:val="24"/>
          <w:shd w:val="clear" w:color="auto" w:fill="FFFFFF"/>
        </w:rPr>
        <w:t xml:space="preserve"> (Grist, 2013)</w:t>
      </w:r>
      <w:r w:rsidR="00E21131" w:rsidRPr="00C84048">
        <w:rPr>
          <w:rFonts w:cs="Times New Roman"/>
          <w:szCs w:val="24"/>
        </w:rPr>
        <w:t xml:space="preserve">.  </w:t>
      </w:r>
    </w:p>
    <w:p w:rsidR="00C84048" w:rsidRPr="00C84048" w:rsidRDefault="00C84048" w:rsidP="00E21131">
      <w:pPr>
        <w:jc w:val="both"/>
        <w:rPr>
          <w:rFonts w:cs="Times New Roman"/>
          <w:szCs w:val="24"/>
        </w:rPr>
      </w:pPr>
    </w:p>
    <w:p w:rsidR="00C84048" w:rsidRPr="00C84048" w:rsidRDefault="00C84048" w:rsidP="00E21131">
      <w:pPr>
        <w:jc w:val="both"/>
        <w:rPr>
          <w:rFonts w:cs="Times New Roman"/>
          <w:szCs w:val="24"/>
        </w:rPr>
      </w:pPr>
    </w:p>
    <w:p w:rsidR="00C84048" w:rsidRPr="00C84048" w:rsidRDefault="00C84048" w:rsidP="00E21131">
      <w:pPr>
        <w:jc w:val="both"/>
        <w:rPr>
          <w:rFonts w:cs="Times New Roman"/>
          <w:szCs w:val="24"/>
        </w:rPr>
      </w:pPr>
    </w:p>
    <w:p w:rsidR="00C84048" w:rsidRPr="00C84048" w:rsidRDefault="00C84048" w:rsidP="00E21131">
      <w:pPr>
        <w:jc w:val="both"/>
        <w:rPr>
          <w:rFonts w:cs="Times New Roman"/>
          <w:szCs w:val="24"/>
        </w:rPr>
      </w:pPr>
    </w:p>
    <w:p w:rsidR="00C84048" w:rsidRPr="00C84048" w:rsidRDefault="00C84048" w:rsidP="00E21131">
      <w:pPr>
        <w:jc w:val="both"/>
        <w:rPr>
          <w:rFonts w:cs="Times New Roman"/>
          <w:szCs w:val="24"/>
        </w:rPr>
      </w:pPr>
    </w:p>
    <w:p w:rsidR="00C84048" w:rsidRPr="00C84048" w:rsidRDefault="00C84048" w:rsidP="00E21131">
      <w:pPr>
        <w:jc w:val="both"/>
        <w:rPr>
          <w:rFonts w:cs="Times New Roman"/>
          <w:szCs w:val="24"/>
        </w:rPr>
      </w:pPr>
    </w:p>
    <w:p w:rsidR="00C84048" w:rsidRPr="00C84048" w:rsidRDefault="00C84048" w:rsidP="00C84048">
      <w:pPr>
        <w:shd w:val="clear" w:color="auto" w:fill="FFFFFF"/>
        <w:spacing w:after="0" w:line="240" w:lineRule="auto"/>
        <w:ind w:firstLine="0"/>
        <w:rPr>
          <w:rFonts w:eastAsia="Times New Roman" w:cs="Times New Roman"/>
          <w:szCs w:val="24"/>
        </w:rPr>
      </w:pPr>
      <w:r w:rsidRPr="00C84048">
        <w:rPr>
          <w:rFonts w:eastAsia="Times New Roman" w:cs="Times New Roman"/>
          <w:szCs w:val="24"/>
        </w:rPr>
        <w:t>References</w:t>
      </w:r>
    </w:p>
    <w:p w:rsidR="00C84048" w:rsidRPr="00C84048" w:rsidRDefault="00C84048" w:rsidP="00C84048">
      <w:pPr>
        <w:shd w:val="clear" w:color="auto" w:fill="FFFFFF"/>
        <w:spacing w:after="0" w:line="550" w:lineRule="atLeast"/>
        <w:ind w:left="720" w:right="75" w:hanging="720"/>
        <w:jc w:val="left"/>
        <w:rPr>
          <w:rFonts w:eastAsia="Times New Roman" w:cs="Times New Roman"/>
          <w:szCs w:val="24"/>
        </w:rPr>
      </w:pPr>
      <w:r w:rsidRPr="00C84048">
        <w:rPr>
          <w:rFonts w:eastAsia="Times New Roman" w:cs="Times New Roman"/>
          <w:szCs w:val="24"/>
        </w:rPr>
        <w:t>Casillo, R. (2014). Mobsters and Bluebloods. </w:t>
      </w:r>
      <w:r w:rsidRPr="00C84048">
        <w:rPr>
          <w:rFonts w:eastAsia="Times New Roman" w:cs="Times New Roman"/>
          <w:i/>
          <w:iCs/>
          <w:szCs w:val="24"/>
        </w:rPr>
        <w:t>A Companion to Martin Scorsese</w:t>
      </w:r>
      <w:r w:rsidRPr="00C84048">
        <w:rPr>
          <w:rFonts w:eastAsia="Times New Roman" w:cs="Times New Roman"/>
          <w:szCs w:val="24"/>
        </w:rPr>
        <w:t>, 133-172. </w:t>
      </w:r>
      <w:hyperlink r:id="rId7" w:history="1">
        <w:r w:rsidRPr="00C84048">
          <w:rPr>
            <w:rFonts w:eastAsia="Times New Roman" w:cs="Times New Roman"/>
            <w:szCs w:val="24"/>
          </w:rPr>
          <w:t>https://doi.org/10.1002/9781118585344.ch7</w:t>
        </w:r>
      </w:hyperlink>
    </w:p>
    <w:p w:rsidR="00C84048" w:rsidRPr="00C84048" w:rsidRDefault="00C84048" w:rsidP="00C84048">
      <w:pPr>
        <w:shd w:val="clear" w:color="auto" w:fill="FFFFFF"/>
        <w:spacing w:after="0" w:line="550" w:lineRule="atLeast"/>
        <w:ind w:left="720" w:right="75" w:hanging="720"/>
        <w:jc w:val="left"/>
        <w:rPr>
          <w:rFonts w:eastAsia="Times New Roman" w:cs="Times New Roman"/>
          <w:szCs w:val="24"/>
        </w:rPr>
      </w:pPr>
      <w:r w:rsidRPr="00C84048">
        <w:rPr>
          <w:rFonts w:eastAsia="Times New Roman" w:cs="Times New Roman"/>
          <w:szCs w:val="24"/>
        </w:rPr>
        <w:t>Grist, L. (2013). Style, narrative, adaptation: The age of innocence. </w:t>
      </w:r>
      <w:r w:rsidRPr="00C84048">
        <w:rPr>
          <w:rFonts w:eastAsia="Times New Roman" w:cs="Times New Roman"/>
          <w:i/>
          <w:iCs/>
          <w:szCs w:val="24"/>
        </w:rPr>
        <w:t>The Films of Martin Scorsese, 1978–99</w:t>
      </w:r>
      <w:r w:rsidRPr="00C84048">
        <w:rPr>
          <w:rFonts w:eastAsia="Times New Roman" w:cs="Times New Roman"/>
          <w:szCs w:val="24"/>
        </w:rPr>
        <w:t>, 183-211. </w:t>
      </w:r>
      <w:hyperlink r:id="rId8" w:history="1">
        <w:r w:rsidRPr="00C84048">
          <w:rPr>
            <w:rFonts w:eastAsia="Times New Roman" w:cs="Times New Roman"/>
            <w:szCs w:val="24"/>
          </w:rPr>
          <w:t>https://doi.org/10.1057/9781137302045_8</w:t>
        </w:r>
      </w:hyperlink>
    </w:p>
    <w:p w:rsidR="00C84048" w:rsidRPr="00C84048" w:rsidRDefault="00C84048" w:rsidP="00C84048">
      <w:pPr>
        <w:shd w:val="clear" w:color="auto" w:fill="FFFFFF"/>
        <w:spacing w:after="0" w:line="550" w:lineRule="atLeast"/>
        <w:ind w:left="720" w:right="75" w:hanging="720"/>
        <w:jc w:val="left"/>
        <w:rPr>
          <w:rFonts w:eastAsia="Times New Roman" w:cs="Times New Roman"/>
          <w:szCs w:val="24"/>
        </w:rPr>
      </w:pPr>
      <w:r w:rsidRPr="00C84048">
        <w:rPr>
          <w:rFonts w:eastAsia="Times New Roman" w:cs="Times New Roman"/>
          <w:szCs w:val="24"/>
        </w:rPr>
        <w:t>Schwarz, N. (2015). Meta- and inter-images in contemporary visual art and culture edited by Carla Taban. </w:t>
      </w:r>
      <w:r w:rsidRPr="00C84048">
        <w:rPr>
          <w:rFonts w:eastAsia="Times New Roman" w:cs="Times New Roman"/>
          <w:i/>
          <w:iCs/>
          <w:szCs w:val="24"/>
        </w:rPr>
        <w:t>Visual Studies</w:t>
      </w:r>
      <w:r w:rsidRPr="00C84048">
        <w:rPr>
          <w:rFonts w:eastAsia="Times New Roman" w:cs="Times New Roman"/>
          <w:szCs w:val="24"/>
        </w:rPr>
        <w:t>, </w:t>
      </w:r>
      <w:r w:rsidRPr="00C84048">
        <w:rPr>
          <w:rFonts w:eastAsia="Times New Roman" w:cs="Times New Roman"/>
          <w:i/>
          <w:iCs/>
          <w:szCs w:val="24"/>
        </w:rPr>
        <w:t>31</w:t>
      </w:r>
      <w:r w:rsidRPr="00C84048">
        <w:rPr>
          <w:rFonts w:eastAsia="Times New Roman" w:cs="Times New Roman"/>
          <w:szCs w:val="24"/>
        </w:rPr>
        <w:t>(2), 158-159. </w:t>
      </w:r>
      <w:hyperlink r:id="rId9" w:history="1">
        <w:r w:rsidRPr="00C84048">
          <w:rPr>
            <w:rFonts w:eastAsia="Times New Roman" w:cs="Times New Roman"/>
            <w:szCs w:val="24"/>
          </w:rPr>
          <w:t>https://doi.org/10.1080/1472586x.2015.1020086</w:t>
        </w:r>
      </w:hyperlink>
    </w:p>
    <w:p w:rsidR="00C84048" w:rsidRPr="00C84048" w:rsidRDefault="00C84048" w:rsidP="00E21131">
      <w:pPr>
        <w:jc w:val="both"/>
        <w:rPr>
          <w:rFonts w:cs="Times New Roman"/>
          <w:szCs w:val="24"/>
        </w:rPr>
      </w:pPr>
    </w:p>
    <w:p w:rsidR="00B22D6F" w:rsidRPr="00C84048" w:rsidRDefault="00B22D6F">
      <w:pPr>
        <w:rPr>
          <w:rFonts w:cs="Times New Roman"/>
          <w:szCs w:val="24"/>
        </w:rPr>
      </w:pPr>
    </w:p>
    <w:p w:rsidR="00B22D6F" w:rsidRPr="00C84048" w:rsidRDefault="00B22D6F">
      <w:pPr>
        <w:rPr>
          <w:rFonts w:cs="Times New Roman"/>
          <w:szCs w:val="24"/>
        </w:rPr>
      </w:pPr>
    </w:p>
    <w:p w:rsidR="00B22D6F" w:rsidRPr="00C84048" w:rsidRDefault="00B22D6F">
      <w:pPr>
        <w:rPr>
          <w:rFonts w:cs="Times New Roman"/>
          <w:szCs w:val="24"/>
        </w:rPr>
      </w:pPr>
    </w:p>
    <w:p w:rsidR="00B22D6F" w:rsidRPr="00C84048" w:rsidRDefault="00B22D6F">
      <w:pPr>
        <w:rPr>
          <w:rFonts w:cs="Times New Roman"/>
          <w:szCs w:val="24"/>
        </w:rPr>
      </w:pPr>
    </w:p>
    <w:p w:rsidR="00B22D6F" w:rsidRPr="00C84048" w:rsidRDefault="00B22D6F">
      <w:pPr>
        <w:rPr>
          <w:rFonts w:cs="Times New Roman"/>
          <w:szCs w:val="24"/>
        </w:rPr>
      </w:pPr>
    </w:p>
    <w:p w:rsidR="00B22D6F" w:rsidRPr="00C84048" w:rsidRDefault="00B22D6F">
      <w:pPr>
        <w:rPr>
          <w:rFonts w:cs="Times New Roman"/>
          <w:szCs w:val="24"/>
        </w:rPr>
      </w:pPr>
    </w:p>
    <w:p w:rsidR="00B22D6F" w:rsidRPr="00C84048" w:rsidRDefault="00B22D6F">
      <w:pPr>
        <w:rPr>
          <w:rFonts w:cs="Times New Roman"/>
          <w:szCs w:val="24"/>
        </w:rPr>
      </w:pPr>
    </w:p>
    <w:p w:rsidR="00B22D6F" w:rsidRPr="00C84048" w:rsidRDefault="00B22D6F">
      <w:pPr>
        <w:rPr>
          <w:rFonts w:cs="Times New Roman"/>
          <w:szCs w:val="24"/>
        </w:rPr>
      </w:pPr>
    </w:p>
    <w:p w:rsidR="00B22D6F" w:rsidRPr="00C84048" w:rsidRDefault="00B22D6F">
      <w:pPr>
        <w:rPr>
          <w:rFonts w:cs="Times New Roman"/>
          <w:szCs w:val="24"/>
        </w:rPr>
      </w:pPr>
    </w:p>
    <w:p w:rsidR="00B22D6F" w:rsidRPr="00C84048" w:rsidRDefault="00B22D6F">
      <w:pPr>
        <w:rPr>
          <w:rFonts w:cs="Times New Roman"/>
          <w:szCs w:val="24"/>
        </w:rPr>
      </w:pPr>
    </w:p>
    <w:p w:rsidR="00B22D6F" w:rsidRPr="00C84048" w:rsidRDefault="00B22D6F">
      <w:pPr>
        <w:rPr>
          <w:rFonts w:cs="Times New Roman"/>
          <w:szCs w:val="24"/>
        </w:rPr>
      </w:pPr>
    </w:p>
    <w:p w:rsidR="00B22D6F" w:rsidRPr="00C84048" w:rsidRDefault="00B22D6F">
      <w:pPr>
        <w:rPr>
          <w:rFonts w:cs="Times New Roman"/>
          <w:szCs w:val="24"/>
        </w:rPr>
      </w:pPr>
    </w:p>
    <w:p w:rsidR="00B22D6F" w:rsidRPr="00C84048" w:rsidRDefault="00B22D6F">
      <w:pPr>
        <w:rPr>
          <w:rFonts w:cs="Times New Roman"/>
          <w:szCs w:val="24"/>
        </w:rPr>
      </w:pPr>
    </w:p>
    <w:sectPr w:rsidR="00B22D6F" w:rsidRPr="00C84048">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CB1610" w:rsidRDefault="00CB1610">
      <w:pPr>
        <w:spacing w:after="0" w:line="240" w:lineRule="auto"/>
      </w:pPr>
      <w:r>
        <w:separator/>
      </w:r>
    </w:p>
  </w:endnote>
  <w:endnote w:type="continuationSeparator" w:id="0">
    <w:p w:rsidR="00CB1610" w:rsidRDefault="00CB16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CB1610" w:rsidRDefault="00CB1610">
      <w:pPr>
        <w:spacing w:after="0" w:line="240" w:lineRule="auto"/>
      </w:pPr>
      <w:r>
        <w:separator/>
      </w:r>
    </w:p>
  </w:footnote>
  <w:footnote w:type="continuationSeparator" w:id="0">
    <w:p w:rsidR="00CB1610" w:rsidRDefault="00CB161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26559231"/>
      <w:docPartObj>
        <w:docPartGallery w:val="Page Numbers (Top of Page)"/>
        <w:docPartUnique/>
      </w:docPartObj>
    </w:sdtPr>
    <w:sdtEndPr>
      <w:rPr>
        <w:noProof/>
      </w:rPr>
    </w:sdtEndPr>
    <w:sdtContent>
      <w:p w:rsidR="00B22D6F" w:rsidRDefault="00CB1610">
        <w:pPr>
          <w:pStyle w:val="Header"/>
          <w:jc w:val="right"/>
        </w:pPr>
        <w:r>
          <w:fldChar w:fldCharType="begin"/>
        </w:r>
        <w:r>
          <w:instrText xml:space="preserve"> PAGE   \* MERGEFORMAT </w:instrText>
        </w:r>
        <w:r>
          <w:fldChar w:fldCharType="separate"/>
        </w:r>
        <w:r w:rsidR="00C84048">
          <w:rPr>
            <w:noProof/>
          </w:rPr>
          <w:t>5</w:t>
        </w:r>
        <w:r>
          <w:rPr>
            <w:noProof/>
          </w:rPr>
          <w:fldChar w:fldCharType="end"/>
        </w:r>
      </w:p>
    </w:sdtContent>
  </w:sdt>
  <w:p w:rsidR="00B22D6F" w:rsidRDefault="00B22D6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4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2D6F"/>
    <w:rsid w:val="000007A3"/>
    <w:rsid w:val="00007022"/>
    <w:rsid w:val="00030B28"/>
    <w:rsid w:val="002B38C3"/>
    <w:rsid w:val="004D27B3"/>
    <w:rsid w:val="00566088"/>
    <w:rsid w:val="005F06AB"/>
    <w:rsid w:val="00713F62"/>
    <w:rsid w:val="00780C69"/>
    <w:rsid w:val="008D67FF"/>
    <w:rsid w:val="00901A4A"/>
    <w:rsid w:val="00B22D6F"/>
    <w:rsid w:val="00C7143D"/>
    <w:rsid w:val="00C84048"/>
    <w:rsid w:val="00C918D7"/>
    <w:rsid w:val="00CB1610"/>
    <w:rsid w:val="00CF080D"/>
    <w:rsid w:val="00D45B60"/>
    <w:rsid w:val="00E211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638F624-6587-46AE-9D4E-F5187268AD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2"/>
        <w:lang w:val="en-US" w:eastAsia="en-US" w:bidi="ar-SA"/>
      </w:rPr>
    </w:rPrDefault>
    <w:pPrDefault>
      <w:pPr>
        <w:spacing w:after="160" w:line="480" w:lineRule="auto"/>
        <w:ind w:firstLine="720"/>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22D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2D6F"/>
  </w:style>
  <w:style w:type="paragraph" w:styleId="Footer">
    <w:name w:val="footer"/>
    <w:basedOn w:val="Normal"/>
    <w:link w:val="FooterChar"/>
    <w:uiPriority w:val="99"/>
    <w:unhideWhenUsed/>
    <w:rsid w:val="00B22D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2D6F"/>
  </w:style>
  <w:style w:type="character" w:customStyle="1" w:styleId="gray">
    <w:name w:val="gray"/>
    <w:basedOn w:val="DefaultParagraphFont"/>
    <w:rsid w:val="00C84048"/>
  </w:style>
  <w:style w:type="paragraph" w:styleId="NormalWeb">
    <w:name w:val="Normal (Web)"/>
    <w:basedOn w:val="Normal"/>
    <w:uiPriority w:val="99"/>
    <w:semiHidden/>
    <w:unhideWhenUsed/>
    <w:rsid w:val="00C84048"/>
    <w:pPr>
      <w:spacing w:before="100" w:beforeAutospacing="1" w:after="100" w:afterAutospacing="1" w:line="240" w:lineRule="auto"/>
      <w:ind w:firstLine="0"/>
      <w:jc w:val="left"/>
    </w:pPr>
    <w:rPr>
      <w:rFonts w:eastAsia="Times New Roman" w:cs="Times New Roman"/>
      <w:szCs w:val="24"/>
    </w:rPr>
  </w:style>
  <w:style w:type="character" w:styleId="Emphasis">
    <w:name w:val="Emphasis"/>
    <w:basedOn w:val="DefaultParagraphFont"/>
    <w:uiPriority w:val="20"/>
    <w:qFormat/>
    <w:rsid w:val="00C84048"/>
    <w:rPr>
      <w:i/>
      <w:iCs/>
    </w:rPr>
  </w:style>
  <w:style w:type="character" w:styleId="Hyperlink">
    <w:name w:val="Hyperlink"/>
    <w:basedOn w:val="DefaultParagraphFont"/>
    <w:uiPriority w:val="99"/>
    <w:semiHidden/>
    <w:unhideWhenUsed/>
    <w:rsid w:val="00C8404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141673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57/9781137302045_8" TargetMode="External" /><Relationship Id="rId3" Type="http://schemas.openxmlformats.org/officeDocument/2006/relationships/webSettings" Target="webSettings.xml" /><Relationship Id="rId7" Type="http://schemas.openxmlformats.org/officeDocument/2006/relationships/hyperlink" Target="https://doi.org/10.1002/9781118585344.ch7" TargetMode="External" /><Relationship Id="rId12" Type="http://schemas.openxmlformats.org/officeDocument/2006/relationships/theme" Target="theme/theme1.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image" Target="media/image1.jpeg" /><Relationship Id="rId11" Type="http://schemas.openxmlformats.org/officeDocument/2006/relationships/fontTable" Target="fontTable.xml" /><Relationship Id="rId5" Type="http://schemas.openxmlformats.org/officeDocument/2006/relationships/endnotes" Target="endnotes.xml" /><Relationship Id="rId10" Type="http://schemas.openxmlformats.org/officeDocument/2006/relationships/header" Target="header1.xml" /><Relationship Id="rId4" Type="http://schemas.openxmlformats.org/officeDocument/2006/relationships/footnotes" Target="footnotes.xml" /><Relationship Id="rId9" Type="http://schemas.openxmlformats.org/officeDocument/2006/relationships/hyperlink" Target="https://doi.org/10.1080/1472586x.2015.1020086"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430</Words>
  <Characters>2451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SATELITE</dc:creator>
  <cp:lastModifiedBy>nyoike31@gmail.com</cp:lastModifiedBy>
  <cp:revision>2</cp:revision>
  <dcterms:created xsi:type="dcterms:W3CDTF">2020-09-27T14:17:00Z</dcterms:created>
  <dcterms:modified xsi:type="dcterms:W3CDTF">2020-09-27T14:17:00Z</dcterms:modified>
</cp:coreProperties>
</file>